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32AA0">
        <w:trPr>
          <w:trHeight w:hRule="exact" w:val="1528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432AA0">
        <w:trPr>
          <w:trHeight w:hRule="exact" w:val="138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32AA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432AA0">
        <w:trPr>
          <w:trHeight w:hRule="exact" w:val="211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32AA0">
        <w:trPr>
          <w:trHeight w:hRule="exact" w:val="972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32AA0" w:rsidRDefault="00432A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32AA0">
        <w:trPr>
          <w:trHeight w:hRule="exact" w:val="277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32AA0">
        <w:trPr>
          <w:trHeight w:hRule="exact" w:val="277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32AA0">
        <w:trPr>
          <w:trHeight w:hRule="exact" w:val="1135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Общая и экспериментальная психология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Б1.О.04.01</w:t>
            </w:r>
          </w:p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32AA0">
        <w:trPr>
          <w:trHeight w:hRule="exact" w:val="1125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32AA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432AA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155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32A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32AA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2AA0" w:rsidRDefault="00432AA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432AA0">
        <w:trPr>
          <w:trHeight w:hRule="exact" w:val="124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432AA0">
        <w:trPr>
          <w:trHeight w:hRule="exact" w:val="26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2607"/>
        </w:trPr>
        <w:tc>
          <w:tcPr>
            <w:tcW w:w="143" w:type="dxa"/>
          </w:tcPr>
          <w:p w:rsidR="00432AA0" w:rsidRDefault="00432AA0"/>
        </w:tc>
        <w:tc>
          <w:tcPr>
            <w:tcW w:w="285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1419" w:type="dxa"/>
          </w:tcPr>
          <w:p w:rsidR="00432AA0" w:rsidRDefault="00432AA0"/>
        </w:tc>
        <w:tc>
          <w:tcPr>
            <w:tcW w:w="710" w:type="dxa"/>
          </w:tcPr>
          <w:p w:rsidR="00432AA0" w:rsidRDefault="00432AA0"/>
        </w:tc>
        <w:tc>
          <w:tcPr>
            <w:tcW w:w="426" w:type="dxa"/>
          </w:tcPr>
          <w:p w:rsidR="00432AA0" w:rsidRDefault="00432AA0"/>
        </w:tc>
        <w:tc>
          <w:tcPr>
            <w:tcW w:w="1277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  <w:tc>
          <w:tcPr>
            <w:tcW w:w="2836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143" w:type="dxa"/>
          </w:tcPr>
          <w:p w:rsidR="00432AA0" w:rsidRDefault="00432AA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32AA0">
        <w:trPr>
          <w:trHeight w:hRule="exact" w:val="138"/>
        </w:trPr>
        <w:tc>
          <w:tcPr>
            <w:tcW w:w="143" w:type="dxa"/>
          </w:tcPr>
          <w:p w:rsidR="00432AA0" w:rsidRDefault="00432AA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1666"/>
        </w:trPr>
        <w:tc>
          <w:tcPr>
            <w:tcW w:w="143" w:type="dxa"/>
          </w:tcPr>
          <w:p w:rsidR="00432AA0" w:rsidRDefault="00432AA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32AA0" w:rsidRDefault="00432A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32AA0" w:rsidRDefault="00432A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32AA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к.пс.н.,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/В.Г. Пинигин/</w:t>
            </w:r>
          </w:p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32AA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32AA0">
        <w:trPr>
          <w:trHeight w:hRule="exact" w:val="555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дисциплины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(разделам) с указанием отведенного на них количества академических часов и видов учебных занятий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туры, необходимой для освоения дисциплины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дисциплине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32AA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Студенческого совета ОмГА от 28.02.2022 (протокол заседания № 8), утвержденным приказом ректора от 28.02.2022 № 23;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№ 23;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ия»; форма обучения – заочная на 2022/2023 учебный год, утвержденным приказом ректора от 28.03.2022 №28;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«Общая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психология» в течение 2022/2023 учебного года: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процесса.</w:t>
            </w:r>
          </w:p>
        </w:tc>
      </w:tr>
      <w:tr w:rsidR="00432AA0">
        <w:trPr>
          <w:trHeight w:hRule="exact" w:val="13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Б1.О.04.01 «Общая и экспериментальная психология».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32AA0">
        <w:trPr>
          <w:trHeight w:hRule="exact" w:val="13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«Общая и экспериментальная психология» направлен на формирование у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32A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ОПК-7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 знать закономерности развития личности и группы, проявления личностных свойств в групповом взаимодействии</w:t>
            </w:r>
          </w:p>
        </w:tc>
      </w:tr>
      <w:tr w:rsidR="00432A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ОПК-7.2 знать основные закономерности развития семейных отношений, формирование детско-взрослых сообществ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432A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ОПК-7.3 уметь выбирать формы, методы, приемы взаимодействия с разными участниками образовательного процесса (обучающимися, родителями, педагогами,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истрацией) в соответствии с контекстом ситуации</w:t>
            </w:r>
          </w:p>
        </w:tc>
      </w:tr>
      <w:tr w:rsidR="00432AA0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ОПК-7.4 владеть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психолого-медико-педагогического консилиума</w:t>
            </w:r>
          </w:p>
        </w:tc>
      </w:tr>
      <w:tr w:rsidR="00432AA0">
        <w:trPr>
          <w:trHeight w:hRule="exact" w:val="277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ПК-7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Понимает и применяет критерии научного знания при анализе литературы, включая оценку использованных методик и обоснованность выводов исследований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2AA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 знать естественнонаучные и гуманитарные основания психологической науки, основные теоретические направления отечественной и зарубежной психологии, методологические принципы и методы проведения научного исследования в области психологии, критерии 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нки методического инструментария и достоверности получаемых выводов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 уметь анализировать научную психологическую литературу, оценивать возможности исследовательских методик, обосновывать выводы исследования</w:t>
            </w:r>
          </w:p>
        </w:tc>
      </w:tr>
      <w:tr w:rsidR="00432AA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ПК-7.3 владеть умениями анализа психологи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проблем в образовательном процессе и взаимодействии его участников, соотнесения обнаруженных фактов с теоретическими научными знаниями</w:t>
            </w:r>
          </w:p>
        </w:tc>
      </w:tr>
      <w:tr w:rsidR="00432AA0">
        <w:trPr>
          <w:trHeight w:hRule="exact" w:val="75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ПК-7.4 владеть умениями планирования и проведения прикладного психологического исследования,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обработки, интерпретации и представления результатов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32AA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 субъектам образовательного процесса</w:t>
            </w:r>
          </w:p>
        </w:tc>
      </w:tr>
      <w:tr w:rsidR="00432AA0">
        <w:trPr>
          <w:trHeight w:hRule="exact" w:val="277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поставленных задач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32AA0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 основы критического анализа и оценки современных научных достижений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 уметь находить и критически анализировать информацию, необходимую для решения поставленной задачи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рассматривать различные варианты решения задачи, оценивать их достоинства и недостатки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уметь определять и оценивать практические последствия возможных решений задач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 анализом задачи, выделяя ее базовые составляющие,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ществляет декомпозицию задачи</w:t>
            </w:r>
          </w:p>
        </w:tc>
      </w:tr>
      <w:tr w:rsidR="00432AA0">
        <w:trPr>
          <w:trHeight w:hRule="exact" w:val="416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32AA0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Б1.О.04.01 «Общая и экспериментальная психология» относится к обязательной части, является дисциплиной Блока Б1. «Дисциплины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(модули)». Модуль "Теоретические и экспериментальные основы психолого-педагогической деятельности" 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432AA0">
        <w:trPr>
          <w:trHeight w:hRule="exact" w:val="138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32AA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A0"/>
        </w:tc>
      </w:tr>
      <w:tr w:rsidR="00432AA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A0"/>
        </w:tc>
      </w:tr>
      <w:tr w:rsidR="00432AA0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Освоение учебных </w:t>
            </w:r>
            <w:r>
              <w:rPr>
                <w:rFonts w:ascii="Times New Roman" w:hAnsi="Times New Roman" w:cs="Times New Roman"/>
                <w:color w:val="000000"/>
              </w:rPr>
              <w:t>предметов среднего общего образования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ПК-7, ОПК-7, УК-1</w:t>
            </w:r>
          </w:p>
        </w:tc>
      </w:tr>
      <w:tr w:rsidR="00432AA0">
        <w:trPr>
          <w:trHeight w:hRule="exact" w:val="138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занятий) и на самостоятельную работу обучающихся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7 зачетных единиц – 252 академических часов</w:t>
            </w: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32AA0">
        <w:trPr>
          <w:trHeight w:hRule="exact" w:val="138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2AA0">
        <w:trPr>
          <w:trHeight w:hRule="exact" w:val="416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432AA0">
        <w:trPr>
          <w:trHeight w:hRule="exact" w:val="277"/>
        </w:trPr>
        <w:tc>
          <w:tcPr>
            <w:tcW w:w="3970" w:type="dxa"/>
          </w:tcPr>
          <w:p w:rsidR="00432AA0" w:rsidRDefault="00432AA0"/>
        </w:tc>
        <w:tc>
          <w:tcPr>
            <w:tcW w:w="3828" w:type="dxa"/>
          </w:tcPr>
          <w:p w:rsidR="00432AA0" w:rsidRDefault="00432AA0"/>
        </w:tc>
        <w:tc>
          <w:tcPr>
            <w:tcW w:w="852" w:type="dxa"/>
          </w:tcPr>
          <w:p w:rsidR="00432AA0" w:rsidRDefault="00432AA0"/>
        </w:tc>
        <w:tc>
          <w:tcPr>
            <w:tcW w:w="993" w:type="dxa"/>
          </w:tcPr>
          <w:p w:rsidR="00432AA0" w:rsidRDefault="00432AA0"/>
        </w:tc>
      </w:tr>
      <w:tr w:rsidR="00432AA0">
        <w:trPr>
          <w:trHeight w:hRule="exact" w:val="7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32AA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указанием отведенного на них количества академических часов и видов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</w:t>
            </w:r>
          </w:p>
          <w:p w:rsidR="00432AA0" w:rsidRDefault="00432A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32AA0">
        <w:trPr>
          <w:trHeight w:hRule="exact" w:val="416"/>
        </w:trPr>
        <w:tc>
          <w:tcPr>
            <w:tcW w:w="5671" w:type="dxa"/>
          </w:tcPr>
          <w:p w:rsidR="00432AA0" w:rsidRDefault="00432AA0"/>
        </w:tc>
        <w:tc>
          <w:tcPr>
            <w:tcW w:w="1702" w:type="dxa"/>
          </w:tcPr>
          <w:p w:rsidR="00432AA0" w:rsidRDefault="00432AA0"/>
        </w:tc>
        <w:tc>
          <w:tcPr>
            <w:tcW w:w="1135" w:type="dxa"/>
          </w:tcPr>
          <w:p w:rsidR="00432AA0" w:rsidRDefault="00432AA0"/>
        </w:tc>
        <w:tc>
          <w:tcPr>
            <w:tcW w:w="1135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32AA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Психология как наука и учебная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психики. Сознание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3.Психология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4.Психология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5.Психология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Эмоционально-волевая сфера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Общее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Методы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Неэмпирические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Эмпирические методы общепсихологического значения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Биографические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3.Психология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4.Психология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5.Психология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Эмоционально-волевая сфера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Психология как наука и учебная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психики. Сознание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3.Психология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4.Психология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5.Психология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Эмоционально-волевая сфера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Познавательные психические процессы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психологическом исследовании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Методы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Неэмпирические методы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Эмпирические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общепсихологического значения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Биографические методы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32AA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32AA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432AA0">
        <w:trPr>
          <w:trHeight w:hRule="exact" w:val="9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особенностей и образовательных потребностей конкретного обучающегося, в том числе при ускоренном обучении: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организации).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Севастополя и о внесении изменений в Федеральный закон «Об образовании в Российской Федерации»: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15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выделенных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нормативным актом образовательной организации.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32A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32AA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Психология как наука и учебная дисциплина</w:t>
            </w:r>
          </w:p>
        </w:tc>
      </w:tr>
      <w:tr w:rsidR="00432AA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психологии как науки. Становление предмета психологии и этапы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развития. Предметная область общей психологии.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Развитие психики. Сознание</w:t>
            </w:r>
          </w:p>
        </w:tc>
      </w:tr>
      <w:tr w:rsidR="00432A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перцептивной психики, стадия интеллектуальной психики.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 человека как наивысший уровень развития психики. Возникновение и развитие сознания. Психологическая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сознания. Самосознание. Сознание и бесосознательное.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3.Психология личности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личности. Соотношение понятий «индивид», «личность», «индивидуальность». Структура личности. Классификация теорий личности.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4.Психология деятельности</w:t>
            </w:r>
          </w:p>
        </w:tc>
      </w:tr>
      <w:tr w:rsidR="00432A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специфический вид активности человека. Основные характери-стики деятельности: мотив, цель, предмет, структуру и средства. Освоение деятельности человеком, понятие об умениях и навыках. Основные виды деятельности: игра, учение, труд.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5.Пси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хология общения</w:t>
            </w:r>
          </w:p>
        </w:tc>
      </w:tr>
      <w:tr w:rsidR="00432AA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деятельность. Единство общения и деятельности. Содержание общения. Цели общения. Средства общения. Виды общения. Общение как взаимодействие и взаимопонимание. Социально-перцептивные характеристики общения.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Эмоционально-волевая сфера личности</w:t>
            </w:r>
          </w:p>
        </w:tc>
      </w:tr>
      <w:tr w:rsidR="00432AA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эмоциях. Виды эмоций. Функции эмоций. Психологические теории эмоций. Чувства, виды чувств.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воле. Функции воли. Волевые качества личности. Современные теории воли. Структура волевого акта.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Познав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ательные психические процессы</w:t>
            </w:r>
          </w:p>
        </w:tc>
      </w:tr>
      <w:tr w:rsidR="00432AA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Ощущения. Свойства ощущений. Классификация ощущений.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Восприятие. Свойства восприятия. Классификация видов восприятия.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Внимание. Основные свойства внимания. Виды внимания.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Память. Классификация видов памяти. Процессы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 Основные признаки мышления. Формы мышления. Виды мышления. Мыслительные операции. Воображение. Функции воображения. Виды воображения. Приемы воображения.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Индивидуально-типологические особенности личности</w:t>
            </w:r>
          </w:p>
        </w:tc>
      </w:tr>
      <w:tr w:rsidR="00432AA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Темперамент. Характеристика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ипов темперамента.  Теории темперамента. Темперамент и индивидуальный стиль деятельности. Характер. Классификация черт характера. Основные подходы к определению типологий характера. Акцентуация характера.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Способности. Природное и приобретенное в способност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понятие о задатках. Структура способностей. Виды способностей. Одаренность.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Общее представление о психологическом исследовании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видов психологического исследования. Основные понятия и категории исследования. Общая схема (этапы)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 психологического исследования.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Методы психологического исследования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методов психологического исследования. Соотнесение методов исследования и исследовательских данных.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11. Неэмпирические методы исследования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методы (подходы). Методы обработки данных. Интерпретационные методы (подходы).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Эмпирические методы общепсихологического значения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Наблюдение. Вербально-коммуникативные методы (беседа,опрос). Эксперимент. Тестирование. Моделирование.</w:t>
            </w:r>
          </w:p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Биографические методы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Психобиография. Каузометрия. Биографическая анкета. Психологическая автобиография.</w:t>
            </w:r>
          </w:p>
        </w:tc>
      </w:tr>
      <w:tr w:rsidR="00432A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32AA0">
        <w:trPr>
          <w:trHeight w:hRule="exact" w:val="14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3.Психология личности</w:t>
            </w:r>
          </w:p>
        </w:tc>
      </w:tr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14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4.Психология деятельности</w:t>
            </w:r>
          </w:p>
        </w:tc>
      </w:tr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14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5.Психология общения</w:t>
            </w:r>
          </w:p>
        </w:tc>
      </w:tr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14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Эмоционально-волевая сфера личности</w:t>
            </w:r>
          </w:p>
        </w:tc>
      </w:tr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методичекие указания</w:t>
            </w:r>
          </w:p>
        </w:tc>
      </w:tr>
      <w:tr w:rsidR="00432AA0">
        <w:trPr>
          <w:trHeight w:hRule="exact" w:val="14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Познавательные психические процессы</w:t>
            </w:r>
          </w:p>
        </w:tc>
      </w:tr>
      <w:tr w:rsidR="00432AA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32AA0">
        <w:trPr>
          <w:trHeight w:hRule="exact" w:val="147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Психология как наука и учебная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Развитие психики. Сознание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3.Психология личности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указание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4.Психология деятельности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5.Психология общения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Эмоционально-волевая сфера личности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Познавательные психические процессы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Индивидуально-типологические особенности личности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представление о психологическом исследовании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Методы психологического исследования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Неэмпирические методы исследования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Эмпирические методы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общепсихологического значения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методичесике указания</w:t>
            </w:r>
          </w:p>
        </w:tc>
      </w:tr>
      <w:tr w:rsidR="00432AA0">
        <w:trPr>
          <w:trHeight w:hRule="exact" w:val="8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Биографические методы</w:t>
            </w:r>
          </w:p>
        </w:tc>
      </w:tr>
      <w:tr w:rsidR="00432AA0">
        <w:trPr>
          <w:trHeight w:hRule="exact" w:val="21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методические указания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32AA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>
            <w:pPr>
              <w:spacing w:after="0" w:line="240" w:lineRule="auto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32AA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«Общая и экспериментальная психология» / В.Г. Пинигин. – Омск: Изд-во Омской гуманитарной академии, 2022.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ректора от 28.08.2017 №37.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денное приказом ректора от 01.09.2016 № 43в.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32AA0">
        <w:trPr>
          <w:trHeight w:hRule="exact" w:val="138"/>
        </w:trPr>
        <w:tc>
          <w:tcPr>
            <w:tcW w:w="285" w:type="dxa"/>
          </w:tcPr>
          <w:p w:rsidR="00432AA0" w:rsidRDefault="00432AA0"/>
        </w:tc>
        <w:tc>
          <w:tcPr>
            <w:tcW w:w="9356" w:type="dxa"/>
          </w:tcPr>
          <w:p w:rsidR="00432AA0" w:rsidRDefault="00432AA0"/>
        </w:tc>
      </w:tr>
      <w:tr w:rsidR="00432AA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бной литературы, необходимой для освоения дисциплины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978-5-534-02679-5.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https://www.biblio-online.ru/bcode/433160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978-5-534-05187-2.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https://urait.ru/bcode/437470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978-5-534-02395-4.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https://www.biblio-online.ru/bcode/434320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978-5-534-07277-8.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https://urait.ru/bcode/442068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978-5-534-09236-3.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https://urait.ru/bcode/455710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277"/>
        </w:trPr>
        <w:tc>
          <w:tcPr>
            <w:tcW w:w="285" w:type="dxa"/>
          </w:tcPr>
          <w:p w:rsidR="00432AA0" w:rsidRDefault="00432AA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32AA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(сборник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978-5-7410-1688-6.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http://www.iprbookshop.ru/71294.html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A0"/>
        </w:tc>
      </w:tr>
      <w:tr w:rsidR="00432A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978-5-534-05186-5.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https://urait.ru/bcode/437469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978-5-534-02025-0.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https://www.biblio-online.ru/bcode/434554</w:t>
              </w:r>
            </w:hyperlink>
            <w:r>
              <w:t xml:space="preserve"> 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32AA0">
        <w:trPr>
          <w:trHeight w:hRule="exact" w:val="14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ЭБС издательства «Юрайт»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   Ресурсы издательства Elsevier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так и вне ее.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32AA0">
        <w:trPr>
          <w:trHeight w:hRule="exact" w:val="66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713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32AA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</w:tc>
      </w:tr>
      <w:tr w:rsidR="00432AA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32AA0" w:rsidRDefault="00432A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ходным кодом LibreOffice 6.0.3.2 Stable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32AA0" w:rsidRDefault="00432A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32A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стандартов высшего</w:t>
            </w:r>
          </w:p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32AA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32AA0">
        <w:trPr>
          <w:trHeight w:hRule="exact" w:val="35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 и результатов освоения программы бакалавриата;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синхронное и (или) асинхронное взаимодействие посредством сети «Интернет».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систем и сайтов сети Интернет, электронных энциклопедий и баз данных;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едийных материалов.</w:t>
            </w:r>
          </w:p>
        </w:tc>
      </w:tr>
      <w:tr w:rsidR="00432AA0">
        <w:trPr>
          <w:trHeight w:hRule="exact" w:val="277"/>
        </w:trPr>
        <w:tc>
          <w:tcPr>
            <w:tcW w:w="9640" w:type="dxa"/>
          </w:tcPr>
          <w:p w:rsidR="00432AA0" w:rsidRDefault="00432AA0"/>
        </w:tc>
      </w:tr>
      <w:tr w:rsidR="00432AA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32AA0">
        <w:trPr>
          <w:trHeight w:hRule="exact" w:val="101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ofessional Plus 2007;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истемы «IPRbooks» и «ЭБС ЮРАЙТ».</w:t>
            </w:r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lc, LibreOffice Impress,  LibreOffice Draw,  LibreOffice Math,  LibreOffice Base, Линко V8.2, 1С:Предпр.8.Комплект для обучения в высших и средних учебных заведениях, Moodle,</w:t>
            </w:r>
          </w:p>
        </w:tc>
      </w:tr>
    </w:tbl>
    <w:p w:rsidR="00432AA0" w:rsidRDefault="00432A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32AA0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BigBlueButton, Kaspersky Endpoint Security для бизнеса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32AA0" w:rsidRDefault="00432A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система «ЭБС ЮРАЙТ».</w:t>
            </w:r>
          </w:p>
        </w:tc>
      </w:tr>
    </w:tbl>
    <w:p w:rsidR="00432AA0" w:rsidRDefault="00432AA0"/>
    <w:sectPr w:rsidR="00432AA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32A01"/>
    <w:rsid w:val="00432AA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A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5710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ran.ru" TargetMode="External"/><Relationship Id="rId7" Type="http://schemas.openxmlformats.org/officeDocument/2006/relationships/hyperlink" Target="https://urait.ru/bcode/442068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4320" TargetMode="External"/><Relationship Id="rId11" Type="http://schemas.openxmlformats.org/officeDocument/2006/relationships/hyperlink" Target="https://www.biblio-online.ru/bcode/434554" TargetMode="External"/><Relationship Id="rId24" Type="http://schemas.openxmlformats.org/officeDocument/2006/relationships/hyperlink" Target="http://ru.spinform.ru" TargetMode="External"/><Relationship Id="rId5" Type="http://schemas.openxmlformats.org/officeDocument/2006/relationships/hyperlink" Target="https://urait.ru/bcode/437470" TargetMode="Externa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37469" TargetMode="External"/><Relationship Id="rId19" Type="http://schemas.openxmlformats.org/officeDocument/2006/relationships/hyperlink" Target="http://www.oxfordjoumals.org" TargetMode="External"/><Relationship Id="rId4" Type="http://schemas.openxmlformats.org/officeDocument/2006/relationships/hyperlink" Target="https://www.biblio-online.ru/bcode/433160" TargetMode="External"/><Relationship Id="rId9" Type="http://schemas.openxmlformats.org/officeDocument/2006/relationships/hyperlink" Target="http://www.iprbookshop.ru/71294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6271</Words>
  <Characters>35747</Characters>
  <Application>Microsoft Office Word</Application>
  <DocSecurity>0</DocSecurity>
  <Lines>297</Lines>
  <Paragraphs>83</Paragraphs>
  <ScaleCrop>false</ScaleCrop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(ПО)(22)_plx_Общая и экспериментальная психология</dc:title>
  <dc:creator>FastReport.NET</dc:creator>
  <cp:lastModifiedBy>Mark Bernstorf</cp:lastModifiedBy>
  <cp:revision>2</cp:revision>
  <dcterms:created xsi:type="dcterms:W3CDTF">2022-11-13T15:16:00Z</dcterms:created>
  <dcterms:modified xsi:type="dcterms:W3CDTF">2022-11-13T15:16:00Z</dcterms:modified>
</cp:coreProperties>
</file>